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6372568.xml.htm"/>
      <w:bookmarkStart w:id="1" w:name="kswkform3_1786372568"/>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Woods Todd Charles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1550 DIGITAL DRIVE #300</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LEHI</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84043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07/24/2026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Waystar Holding Corp.</w:t>
              </w:r>
            </w:hyperlink>
            <w:r>
              <w:rPr/>
              <w:t xml:space="preserve"> [ </w:t>
            </w:r>
            <w:r>
              <w:rPr>
                <w:rFonts w:ascii="Times;serif" w:hAnsi="Times;serif"/>
                <w:color w:val="0000FF"/>
                <w:sz w:val="24"/>
                <w:shd w:fill="FFFFFF" w:val="clear"/>
              </w:rPr>
              <w:t>WAY</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Commercial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129,679</w:t>
            </w:r>
            <w:r>
              <w:rPr>
                <w:rFonts w:ascii="Times;serif" w:hAnsi="Times;serif"/>
                <w:color w:val="008000"/>
                <w:position w:val="7"/>
                <w:sz w:val="16"/>
                <w:sz w:val="20"/>
                <w:shd w:fill="FFFFFF" w:val="clear"/>
              </w:rPr>
              <w:t>(1)</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82"/>
        <w:gridCol w:w="1223"/>
        <w:gridCol w:w="1130"/>
        <w:gridCol w:w="1351"/>
        <w:gridCol w:w="938"/>
        <w:gridCol w:w="1267"/>
        <w:gridCol w:w="1230"/>
        <w:gridCol w:w="1384"/>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8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8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8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5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3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8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8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Options (right to buy)</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10/23/2029</w:t>
            </w:r>
          </w:p>
        </w:tc>
        <w:tc>
          <w:tcPr>
            <w:tcW w:w="13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54,450</w:t>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16.53</w:t>
            </w:r>
          </w:p>
        </w:tc>
        <w:tc>
          <w:tcPr>
            <w:tcW w:w="12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unvested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Options were granted on October 23, 2019 and vest upon achievement of certain specified performance-based vesting criteria. As of the date of this filing, 788 shares have vested under this award.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Gregory R. Packer,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Power of Attorney</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Know all by these presents that the undersigned, does hereby make, constitute and appoint each of GREGORY R. PACKER and JOSHUA C. HORROCKS, or any one of them, as a true and lawful attorney-in-fact of the 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WAYSTAR HOLDING CORP. (i) pursuant to Section 16(a) of the Securities Exchange Act of 1934, as amended, including without limitation, statements on Form 3, Form 4 and Form 5 (including any amendments thereto) and (ii) in connection with any applications for EDGAR access codes, including without limitation the Form ID. The Power of Attorney shall remain in full force and effect until the undersigned is no longer required to file Forms 3, 4 and 5 with regard to his or her ownership of or transactions in securities of WAYSTAR HOLDING CORP., unless earlier revoked in writing. The undersigned acknowledges that GREGORY R. PACKER and JOSHUA C. HORROCKS are not assuming any of the undersigned’s responsibilities to comply with Section 16 of the Securities Exchange Act of 1934, as amended.</w:t>
      </w:r>
    </w:p>
    <w:p>
      <w:pPr>
        <w:pStyle w:val="TextBody"/>
        <w:bidi w:val="0"/>
        <w:spacing w:before="0" w:after="240"/>
        <w:jc w:val="left"/>
        <w:rPr/>
      </w:pPr>
      <w:r>
        <w:rPr/>
      </w:r>
    </w:p>
    <w:tbl>
      <w:tblPr>
        <w:tblW w:w="3180" w:type="dxa"/>
        <w:jc w:val="left"/>
        <w:tblInd w:w="0" w:type="dxa"/>
        <w:tblLayout w:type="fixed"/>
        <w:tblCellMar>
          <w:top w:w="28" w:type="dxa"/>
          <w:left w:w="28" w:type="dxa"/>
          <w:bottom w:w="28" w:type="dxa"/>
          <w:right w:w="28" w:type="dxa"/>
        </w:tblCellMar>
      </w:tblPr>
      <w:tblGrid>
        <w:gridCol w:w="271"/>
        <w:gridCol w:w="238"/>
        <w:gridCol w:w="241"/>
        <w:gridCol w:w="712"/>
        <w:gridCol w:w="712"/>
        <w:gridCol w:w="1006"/>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By:</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4"/>
              </w:rPr>
            </w:pPr>
            <w:r>
              <w:rPr>
                <w:rFonts w:ascii="Times New Roman;serif" w:hAnsi="Times New Roman;serif"/>
                <w:b w:val="false"/>
                <w:i/>
                <w:color w:val="000000"/>
                <w:sz w:val="24"/>
              </w:rPr>
              <w:t>/s/ Todd Charles Woods</w:t>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Name:</w:t>
            </w:r>
          </w:p>
        </w:tc>
        <w:tc>
          <w:tcPr>
            <w:tcW w:w="24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Todd Charles Woods</w:t>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tbl>
      <w:tblPr>
        <w:tblW w:w="2531" w:type="dxa"/>
        <w:jc w:val="left"/>
        <w:tblInd w:w="0" w:type="dxa"/>
        <w:tblLayout w:type="fixed"/>
        <w:tblCellMar>
          <w:top w:w="28" w:type="dxa"/>
          <w:left w:w="28" w:type="dxa"/>
          <w:bottom w:w="28" w:type="dxa"/>
          <w:right w:w="28" w:type="dxa"/>
        </w:tblCellMar>
      </w:tblPr>
      <w:tblGrid>
        <w:gridCol w:w="780"/>
        <w:gridCol w:w="688"/>
        <w:gridCol w:w="691"/>
        <w:gridCol w:w="109"/>
        <w:gridCol w:w="109"/>
        <w:gridCol w:w="154"/>
      </w:tblGrid>
      <w:tr>
        <w:trPr/>
        <w:tc>
          <w:tcPr>
            <w:tcW w:w="78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Date: August 5,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9159" TargetMode="External"/><Relationship Id="rId3" Type="http://schemas.openxmlformats.org/officeDocument/2006/relationships/hyperlink" Target="http://www.sec.gov/cgi-bin/browse-edgar?action=getcompany&amp;CIK=0001990354"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679</Words>
  <Characters>3652</Characters>
  <CharactersWithSpaces>4268</CharactersWithSpaces>
  <Paragraphs>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