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354439.xml.htm"/>
      <w:bookmarkStart w:id="1" w:name="kswkform4a_17903544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DRISCOLL JOHN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10,446</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101,203</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which vest on the earlier of (i) June 1, 2027 and (ii) the first regularly scheduled annual meeting of the stockholders following the grant date. Each RSU represents a contingent right to receive one share of Common Stock upon settlement. This amended Form 4 is being filed solely to correct the number of RSUs granted from 9,303 to 10,446.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287"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3442</Characters>
  <CharactersWithSpaces>4010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